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E5689" w14:textId="44C81D42" w:rsidR="00D06E22" w:rsidRPr="000404EF" w:rsidRDefault="00D06E22" w:rsidP="00D06E22">
      <w:pPr>
        <w:pStyle w:val="3GPPHeader"/>
        <w:spacing w:after="60"/>
        <w:rPr>
          <w:lang w:val="en-US"/>
        </w:rPr>
      </w:pPr>
      <w:r w:rsidRPr="000404EF">
        <w:rPr>
          <w:lang w:val="en-US"/>
        </w:rPr>
        <w:t>3GPP TSG-RAN WG2</w:t>
      </w:r>
      <w:r>
        <w:rPr>
          <w:lang w:val="en-US"/>
        </w:rPr>
        <w:t xml:space="preserve"> #97</w:t>
      </w:r>
      <w:r w:rsidRPr="000404EF">
        <w:rPr>
          <w:lang w:val="en-US"/>
        </w:rPr>
        <w:tab/>
      </w:r>
      <w:r w:rsidRPr="00C84653">
        <w:rPr>
          <w:lang w:val="en-US"/>
        </w:rPr>
        <w:t xml:space="preserve">Tdoc </w:t>
      </w:r>
      <w:r w:rsidR="00CC7384">
        <w:rPr>
          <w:bCs/>
        </w:rPr>
        <w:t>R2-1700872</w:t>
      </w:r>
    </w:p>
    <w:p w14:paraId="514ABCE8" w14:textId="77777777" w:rsidR="00D06E22" w:rsidRDefault="00D06E22" w:rsidP="00D06E22">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3B3DE2EE" w14:textId="77777777" w:rsidR="00D06E22" w:rsidRPr="00CE0424" w:rsidRDefault="00D06E22" w:rsidP="00D06E22">
      <w:pPr>
        <w:pStyle w:val="3GPPHeader"/>
      </w:pPr>
    </w:p>
    <w:p w14:paraId="4A4F422A" w14:textId="10F3A97B"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CC7384" w:rsidRPr="00CC7384">
        <w:rPr>
          <w:sz w:val="22"/>
          <w:szCs w:val="22"/>
          <w:lang w:val="en-US"/>
        </w:rPr>
        <w:t>10.3.1.2</w:t>
      </w:r>
      <w:bookmarkStart w:id="0" w:name="_GoBack"/>
      <w:bookmarkEnd w:id="0"/>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4901220E" w:rsidR="009D57B2" w:rsidRDefault="00A31848" w:rsidP="00CE0424">
      <w:pPr>
        <w:pStyle w:val="BodyText"/>
      </w:pPr>
      <w:r>
        <w:t xml:space="preserve">In the last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040D9349"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6CE9C1D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D42264">
        <w:rPr>
          <w:bCs/>
        </w:rPr>
        <w:t xml:space="preserve">last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6" w:name="_Toc473909635"/>
      <w:bookmarkStart w:id="7" w:name="_Toc473909697"/>
      <w:bookmarkStart w:id="8" w:name="_Toc473909732"/>
      <w:bookmarkStart w:id="9" w:name="_Toc473909775"/>
      <w:bookmarkStart w:id="10" w:name="_Toc473937469"/>
      <w:r>
        <w:t xml:space="preserve">No need to </w:t>
      </w:r>
      <w:r w:rsidR="00DD1C73">
        <w:t xml:space="preserve">broadcast service </w:t>
      </w:r>
      <w:r>
        <w:t xml:space="preserve">availability information to the UE for intra-frequency </w:t>
      </w:r>
      <w:r w:rsidR="00DD1C73">
        <w:t>cell re-</w:t>
      </w:r>
      <w:r>
        <w:t>selection.</w:t>
      </w:r>
      <w:bookmarkEnd w:id="6"/>
      <w:bookmarkEnd w:id="7"/>
      <w:bookmarkEnd w:id="8"/>
      <w:bookmarkEnd w:id="9"/>
      <w:bookmarkEnd w:id="10"/>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19E7865F" w:rsidR="008B2931" w:rsidRPr="0074606A" w:rsidRDefault="008B2931" w:rsidP="0074606A">
      <w:pPr>
        <w:rPr>
          <w:bCs/>
        </w:rPr>
      </w:pPr>
      <w:bookmarkStart w:id="11" w:name="_Toc473909636"/>
      <w:bookmarkStart w:id="12"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Pr="0074606A">
        <w:rPr>
          <w:bCs/>
        </w:rPr>
        <w:t>the last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1"/>
      <w:bookmarkEnd w:id="12"/>
    </w:p>
    <w:p w14:paraId="20393F25" w14:textId="362C667E" w:rsidR="00CB0CDA" w:rsidRPr="0074606A" w:rsidRDefault="008B2931" w:rsidP="0074606A">
      <w:pPr>
        <w:rPr>
          <w:bCs/>
        </w:rPr>
      </w:pPr>
      <w:bookmarkStart w:id="13" w:name="_Toc473909637"/>
      <w:bookmarkStart w:id="14"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3"/>
      <w:bookmarkEnd w:id="14"/>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IdleModeMobilityControlInfo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2B24E29A" w:rsidR="0014376A" w:rsidRPr="009331FF" w:rsidRDefault="0014376A" w:rsidP="0014376A">
      <w:pPr>
        <w:pStyle w:val="Proposal"/>
      </w:pPr>
      <w:bookmarkStart w:id="15" w:name="_Toc473909645"/>
      <w:bookmarkStart w:id="16" w:name="_Toc473909664"/>
      <w:bookmarkStart w:id="17" w:name="_Toc473909787"/>
      <w:bookmarkStart w:id="18" w:name="_Toc473937473"/>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 xml:space="preserve">sing dedicated signalling.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15"/>
      <w:bookmarkEnd w:id="16"/>
      <w:bookmarkEnd w:id="17"/>
      <w:bookmarkEnd w:id="18"/>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19" w:name="_Toc473909638"/>
      <w:bookmarkStart w:id="20" w:name="_Toc473909700"/>
      <w:bookmarkStart w:id="21" w:name="_Toc473909733"/>
      <w:r w:rsidRPr="00572E9A">
        <w:rPr>
          <w:bCs/>
        </w:rPr>
        <w:t xml:space="preserve">As can be seen by previous section it is possible to </w:t>
      </w:r>
      <w:r w:rsidR="00116830" w:rsidRPr="00572E9A">
        <w:rPr>
          <w:bCs/>
        </w:rPr>
        <w:t xml:space="preserve">minimize the amount of service availability information </w:t>
      </w:r>
      <w:r w:rsidRPr="00572E9A">
        <w:rPr>
          <w:bCs/>
        </w:rPr>
        <w:t>the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19"/>
      <w:bookmarkEnd w:id="20"/>
      <w:bookmarkEnd w:id="21"/>
    </w:p>
    <w:p w14:paraId="1C1955C5" w14:textId="27D165AE" w:rsidR="00584075" w:rsidRPr="00572E9A" w:rsidRDefault="00584075" w:rsidP="00572E9A">
      <w:pPr>
        <w:pStyle w:val="ListParagraph"/>
        <w:numPr>
          <w:ilvl w:val="0"/>
          <w:numId w:val="25"/>
        </w:numPr>
        <w:rPr>
          <w:bCs/>
        </w:rPr>
      </w:pPr>
      <w:bookmarkStart w:id="22" w:name="_Toc473909639"/>
      <w:bookmarkStart w:id="23" w:name="_Toc473909701"/>
      <w:bookmarkStart w:id="24" w:name="_Toc473909734"/>
      <w:r w:rsidRPr="00572E9A">
        <w:rPr>
          <w:bCs/>
        </w:rPr>
        <w:t xml:space="preserve">It reduces broadcast overhead or signalling, especially </w:t>
      </w:r>
      <w:r w:rsidR="00CB62FF" w:rsidRPr="00572E9A">
        <w:rPr>
          <w:bCs/>
        </w:rPr>
        <w:t>when the number of services increases</w:t>
      </w:r>
      <w:bookmarkEnd w:id="22"/>
      <w:bookmarkEnd w:id="23"/>
      <w:bookmarkEnd w:id="24"/>
    </w:p>
    <w:p w14:paraId="2445FCE7" w14:textId="41D9BDAD" w:rsidR="00584075" w:rsidRPr="00572E9A" w:rsidRDefault="00584075" w:rsidP="00572E9A">
      <w:pPr>
        <w:pStyle w:val="ListParagraph"/>
        <w:numPr>
          <w:ilvl w:val="0"/>
          <w:numId w:val="25"/>
        </w:numPr>
        <w:rPr>
          <w:bCs/>
        </w:rPr>
      </w:pPr>
      <w:bookmarkStart w:id="25" w:name="_Toc473909640"/>
      <w:bookmarkStart w:id="26" w:name="_Toc473909702"/>
      <w:bookmarkStart w:id="27" w:name="_Toc473909735"/>
      <w:r w:rsidRPr="00572E9A">
        <w:rPr>
          <w:bCs/>
        </w:rPr>
        <w:t xml:space="preserve">Keeping the UE unaware of </w:t>
      </w:r>
      <w:r w:rsidR="00CB62FF" w:rsidRPr="00572E9A">
        <w:rPr>
          <w:bCs/>
        </w:rPr>
        <w:t xml:space="preserve">service </w:t>
      </w:r>
      <w:r w:rsidRPr="00572E9A">
        <w:rPr>
          <w:bCs/>
        </w:rPr>
        <w:t>availab</w:t>
      </w:r>
      <w:r w:rsidR="00CB62FF" w:rsidRPr="00572E9A">
        <w:rPr>
          <w:bCs/>
        </w:rPr>
        <w:t>ility</w:t>
      </w:r>
      <w:r w:rsidRPr="00572E9A">
        <w:rPr>
          <w:bCs/>
        </w:rPr>
        <w:t xml:space="preserve"> on the RAN level is future pr</w:t>
      </w:r>
      <w:r w:rsidR="00B34D7F" w:rsidRPr="00572E9A">
        <w:rPr>
          <w:bCs/>
        </w:rPr>
        <w:t>o</w:t>
      </w:r>
      <w:r w:rsidRPr="00572E9A">
        <w:rPr>
          <w:bCs/>
        </w:rPr>
        <w:t xml:space="preserve">of and will </w:t>
      </w:r>
      <w:r w:rsidR="00CB62FF" w:rsidRPr="00572E9A">
        <w:rPr>
          <w:bCs/>
        </w:rPr>
        <w:t xml:space="preserve">limit the </w:t>
      </w:r>
      <w:r w:rsidRPr="00572E9A">
        <w:rPr>
          <w:bCs/>
        </w:rPr>
        <w:t xml:space="preserve">standard changes to add new </w:t>
      </w:r>
      <w:r w:rsidR="00CB62FF" w:rsidRPr="00572E9A">
        <w:rPr>
          <w:bCs/>
        </w:rPr>
        <w:t>services</w:t>
      </w:r>
      <w:bookmarkEnd w:id="25"/>
      <w:bookmarkEnd w:id="26"/>
      <w:bookmarkEnd w:id="27"/>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28" w:name="_Toc473909646"/>
      <w:bookmarkStart w:id="29" w:name="_Toc473909665"/>
      <w:bookmarkStart w:id="30" w:name="_Toc473909788"/>
      <w:bookmarkStart w:id="31" w:name="_Toc473937474"/>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28"/>
      <w:bookmarkEnd w:id="29"/>
      <w:bookmarkEnd w:id="30"/>
      <w:bookmarkEnd w:id="31"/>
    </w:p>
    <w:p w14:paraId="1397E018" w14:textId="7645A35C" w:rsidR="00584075" w:rsidRDefault="00584075" w:rsidP="00584075">
      <w:pPr>
        <w:pStyle w:val="Proposal"/>
      </w:pPr>
      <w:bookmarkStart w:id="32" w:name="_Toc473909647"/>
      <w:bookmarkStart w:id="33" w:name="_Toc473909666"/>
      <w:bookmarkStart w:id="34" w:name="_Toc473909789"/>
      <w:bookmarkStart w:id="35" w:name="_Toc473937475"/>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32"/>
      <w:bookmarkEnd w:id="33"/>
      <w:bookmarkEnd w:id="34"/>
      <w:bookmarkEnd w:id="35"/>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6A19EA13" w14:textId="77777777" w:rsidR="00662F9B" w:rsidRPr="00290771" w:rsidRDefault="0074606A">
      <w:pPr>
        <w:pStyle w:val="TOC1"/>
        <w:rPr>
          <w:rFonts w:asciiTheme="minorHAnsi" w:eastAsiaTheme="minorEastAsia" w:hAnsiTheme="minorHAnsi" w:cstheme="minorBidi"/>
          <w:b w:val="0"/>
          <w:sz w:val="22"/>
          <w:lang w:eastAsia="sv-SE"/>
        </w:rPr>
      </w:pPr>
      <w:r w:rsidRPr="003B2322">
        <w:rPr>
          <w:b w:val="0"/>
          <w:bCs/>
        </w:rPr>
        <w:lastRenderedPageBreak/>
        <w:fldChar w:fldCharType="begin"/>
      </w:r>
      <w:r w:rsidRPr="003B2322">
        <w:rPr>
          <w:bCs/>
        </w:rPr>
        <w:instrText xml:space="preserve"> TOC \f \n \t "Observation;1" </w:instrText>
      </w:r>
      <w:r w:rsidRPr="003B2322">
        <w:rPr>
          <w:b w:val="0"/>
          <w:bCs/>
        </w:rPr>
        <w:fldChar w:fldCharType="separate"/>
      </w:r>
      <w:r w:rsidR="00662F9B">
        <w:t>Observation 1</w:t>
      </w:r>
      <w:r w:rsidR="00662F9B" w:rsidRPr="00290771">
        <w:rPr>
          <w:rFonts w:asciiTheme="minorHAnsi" w:eastAsiaTheme="minorEastAsia" w:hAnsiTheme="minorHAnsi" w:cstheme="minorBidi"/>
          <w:b w:val="0"/>
          <w:sz w:val="22"/>
          <w:lang w:eastAsia="sv-SE"/>
        </w:rPr>
        <w:tab/>
      </w:r>
      <w:r w:rsidR="00662F9B">
        <w:t>No need to broadcast service availability information to the UE for intra-frequency cell re-selection.</w:t>
      </w:r>
    </w:p>
    <w:p w14:paraId="2D37A717" w14:textId="77777777" w:rsidR="00662F9B"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4B11E177" w14:textId="77777777" w:rsidR="00662F9B" w:rsidRPr="00290771" w:rsidRDefault="00662F9B">
      <w:pPr>
        <w:pStyle w:val="TOC1"/>
        <w:rPr>
          <w:rFonts w:asciiTheme="minorHAnsi" w:eastAsiaTheme="minorEastAsia" w:hAnsiTheme="minorHAnsi" w:cstheme="minorBidi"/>
          <w:b w:val="0"/>
          <w:sz w:val="22"/>
          <w:lang w:eastAsia="sv-SE"/>
        </w:rPr>
      </w:pPr>
      <w:r>
        <w:t>Proposal 1</w:t>
      </w:r>
      <w:r w:rsidRPr="00290771">
        <w:rPr>
          <w:rFonts w:asciiTheme="minorHAnsi" w:eastAsiaTheme="minorEastAsia" w:hAnsiTheme="minorHAnsi" w:cstheme="minorBidi"/>
          <w:b w:val="0"/>
          <w:sz w:val="22"/>
          <w:lang w:eastAsia="sv-SE"/>
        </w:rPr>
        <w:tab/>
      </w:r>
      <w:r>
        <w:t>It is assumed the UE should follow the same PLMN selection principles as in LTE. RAT/frequency selection based on service availability can be handled after the PLMN selection.</w:t>
      </w:r>
    </w:p>
    <w:p w14:paraId="08037058" w14:textId="77777777" w:rsidR="00662F9B" w:rsidRPr="00290771" w:rsidRDefault="00662F9B">
      <w:pPr>
        <w:pStyle w:val="TOC1"/>
        <w:rPr>
          <w:rFonts w:asciiTheme="minorHAnsi" w:eastAsiaTheme="minorEastAsia" w:hAnsiTheme="minorHAnsi" w:cstheme="minorBidi"/>
          <w:b w:val="0"/>
          <w:sz w:val="22"/>
          <w:lang w:eastAsia="sv-SE"/>
        </w:rPr>
      </w:pPr>
      <w:r>
        <w:t>Proposal 2</w:t>
      </w:r>
      <w:r w:rsidRPr="00290771">
        <w:rPr>
          <w:rFonts w:asciiTheme="minorHAnsi" w:eastAsiaTheme="minorEastAsia" w:hAnsiTheme="minorHAnsi" w:cstheme="minorBidi"/>
          <w:b w:val="0"/>
          <w:sz w:val="22"/>
          <w:lang w:eastAsia="sv-SE"/>
        </w:rPr>
        <w:tab/>
      </w:r>
      <w:r>
        <w:t>Service based cell re-selection between frequencies and RATs for registered UEs should be possible to control by the network using dedicated signalling. The network should then handle the service availability aspects, i.e. the UE does not need to be aware of that the RAT / frequency selection is based on service availability.</w:t>
      </w:r>
    </w:p>
    <w:p w14:paraId="06F998D8" w14:textId="77777777" w:rsidR="00662F9B" w:rsidRPr="00290771" w:rsidRDefault="00662F9B">
      <w:pPr>
        <w:pStyle w:val="TOC1"/>
        <w:rPr>
          <w:rFonts w:asciiTheme="minorHAnsi" w:eastAsiaTheme="minorEastAsia" w:hAnsiTheme="minorHAnsi" w:cstheme="minorBidi"/>
          <w:b w:val="0"/>
          <w:sz w:val="22"/>
          <w:lang w:eastAsia="sv-SE"/>
        </w:rPr>
      </w:pPr>
      <w:r>
        <w:t>Proposal 3</w:t>
      </w:r>
      <w:r w:rsidRPr="00290771">
        <w:rPr>
          <w:rFonts w:asciiTheme="minorHAnsi" w:eastAsiaTheme="minorEastAsia" w:hAnsiTheme="minorHAnsi" w:cstheme="minorBidi"/>
          <w:b w:val="0"/>
          <w:sz w:val="22"/>
          <w:lang w:eastAsia="sv-SE"/>
        </w:rPr>
        <w:tab/>
      </w:r>
      <w:r>
        <w:t>Service availability per frequency or RAT should, to as large extent as possible, be handled by the network without the need for the UE to be aware of it.</w:t>
      </w:r>
    </w:p>
    <w:p w14:paraId="306944C7" w14:textId="77777777" w:rsidR="00662F9B" w:rsidRPr="00290771" w:rsidRDefault="00662F9B">
      <w:pPr>
        <w:pStyle w:val="TOC1"/>
        <w:rPr>
          <w:rFonts w:asciiTheme="minorHAnsi" w:eastAsiaTheme="minorEastAsia" w:hAnsiTheme="minorHAnsi" w:cstheme="minorBidi"/>
          <w:b w:val="0"/>
          <w:sz w:val="22"/>
          <w:lang w:eastAsia="sv-SE"/>
        </w:rPr>
      </w:pPr>
      <w:r>
        <w:t>Proposal 4</w:t>
      </w:r>
      <w:r w:rsidRPr="00290771">
        <w:rPr>
          <w:rFonts w:asciiTheme="minorHAnsi" w:eastAsiaTheme="minorEastAsia" w:hAnsiTheme="minorHAnsi" w:cstheme="minorBidi"/>
          <w:b w:val="0"/>
          <w:sz w:val="22"/>
          <w:lang w:eastAsia="sv-SE"/>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4A231" w14:textId="77777777" w:rsidR="00EC30D0" w:rsidRDefault="00EC30D0">
      <w:r>
        <w:separator/>
      </w:r>
    </w:p>
  </w:endnote>
  <w:endnote w:type="continuationSeparator" w:id="0">
    <w:p w14:paraId="0E06A271" w14:textId="77777777" w:rsidR="00EC30D0" w:rsidRDefault="00EC30D0">
      <w:r>
        <w:continuationSeparator/>
      </w:r>
    </w:p>
  </w:endnote>
  <w:endnote w:type="continuationNotice" w:id="1">
    <w:p w14:paraId="2488F8A5" w14:textId="77777777" w:rsidR="00EC30D0" w:rsidRDefault="00EC3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37C010C"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077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77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CA390" w14:textId="77777777" w:rsidR="00EC30D0" w:rsidRDefault="00EC30D0">
      <w:r>
        <w:separator/>
      </w:r>
    </w:p>
  </w:footnote>
  <w:footnote w:type="continuationSeparator" w:id="0">
    <w:p w14:paraId="3669A32D" w14:textId="77777777" w:rsidR="00EC30D0" w:rsidRDefault="00EC30D0">
      <w:r>
        <w:continuationSeparator/>
      </w:r>
    </w:p>
  </w:footnote>
  <w:footnote w:type="continuationNotice" w:id="1">
    <w:p w14:paraId="29332257" w14:textId="77777777" w:rsidR="00EC30D0" w:rsidRDefault="00EC3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C597C"/>
    <w:rsid w:val="00DD1C73"/>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SAQRZK7RPU5V-1-16579</_dlc_DocId>
    <_dlc_DocIdUrl xmlns="08b2df90-05d3-4030-90d4-c9feeb4a1cd9">
      <Url>https://ericoll.internal.ericsson.com/sites/NSA/_layouts/DocIdRedir.aspx?ID=SAQRZK7RPU5V-1-16579</Url>
      <Description>SAQRZK7RPU5V-1-16579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08b2df90-05d3-4030-90d4-c9feeb4a1cd9"/>
    <ds:schemaRef ds:uri="http://schemas.openxmlformats.org/package/2006/metadata/core-properties"/>
    <ds:schemaRef ds:uri="http://schemas.microsoft.com/sharepoint/v4"/>
    <ds:schemaRef ds:uri="d46971d8-f4ed-4cac-a977-cede52d8d47b"/>
    <ds:schemaRef ds:uri="http://www.w3.org/XML/1998/namespace"/>
  </ds:schemaRefs>
</ds:datastoreItem>
</file>

<file path=customXml/itemProps2.xml><?xml version="1.0" encoding="utf-8"?>
<ds:datastoreItem xmlns:ds="http://schemas.openxmlformats.org/officeDocument/2006/customXml" ds:itemID="{CCED748C-F43E-445B-80FD-08D55144D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4.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58378986-8511-439E-97A5-1B131752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2017-02-04T02:56:00Z</dcterms:created>
  <dcterms:modified xsi:type="dcterms:W3CDTF">2017-02-04T02:56:00Z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151f457b-f738-4d46-b183-92ea88b58e17</vt:lpwstr>
  </property>
</Properties>
</file>